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D7" w:rsidRPr="00B025A3" w:rsidRDefault="005200A6" w:rsidP="00B025A3">
      <w:pPr>
        <w:spacing w:after="0"/>
        <w:jc w:val="both"/>
        <w:rPr>
          <w:b/>
          <w:sz w:val="28"/>
          <w:szCs w:val="28"/>
          <w:u w:val="single"/>
        </w:rPr>
      </w:pPr>
      <w:r w:rsidRPr="00B025A3">
        <w:rPr>
          <w:b/>
          <w:sz w:val="28"/>
          <w:szCs w:val="28"/>
          <w:u w:val="single"/>
        </w:rPr>
        <w:t>Understanding Housing Allowance</w:t>
      </w:r>
    </w:p>
    <w:p w:rsidR="008502B6" w:rsidRDefault="005200A6" w:rsidP="008502B6">
      <w:pPr>
        <w:adjustRightInd w:val="0"/>
        <w:spacing w:after="240" w:line="264" w:lineRule="auto"/>
        <w:jc w:val="both"/>
        <w:rPr>
          <w:rFonts w:cstheme="minorHAnsi"/>
          <w:sz w:val="24"/>
          <w:szCs w:val="24"/>
        </w:rPr>
      </w:pPr>
      <w:r w:rsidRPr="008667D7">
        <w:rPr>
          <w:rFonts w:eastAsia="Times New Roman" w:cstheme="minorHAnsi"/>
          <w:sz w:val="24"/>
          <w:szCs w:val="24"/>
        </w:rPr>
        <w:t>Perhaps one of the least understood tax benefits, a housing allowance (also called a parsonage allowance or rental allowance)</w:t>
      </w:r>
      <w:r w:rsidR="00B025A3">
        <w:rPr>
          <w:rFonts w:eastAsia="Times New Roman" w:cstheme="minorHAnsi"/>
          <w:sz w:val="24"/>
          <w:szCs w:val="24"/>
        </w:rPr>
        <w:t>,</w:t>
      </w:r>
      <w:r w:rsidRPr="008667D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667D7">
        <w:rPr>
          <w:rFonts w:eastAsia="Times New Roman" w:cstheme="minorHAnsi"/>
          <w:sz w:val="24"/>
          <w:szCs w:val="24"/>
        </w:rPr>
        <w:t>is defined</w:t>
      </w:r>
      <w:proofErr w:type="gramEnd"/>
      <w:r w:rsidRPr="008667D7">
        <w:rPr>
          <w:rFonts w:eastAsia="Times New Roman" w:cstheme="minorHAnsi"/>
          <w:sz w:val="24"/>
          <w:szCs w:val="24"/>
        </w:rPr>
        <w:t xml:space="preserve"> as a designated portion of a minister’s salary that is used toward expenses incurred in providing housing.</w:t>
      </w:r>
      <w:r>
        <w:rPr>
          <w:rFonts w:eastAsia="Times New Roman" w:cstheme="minorHAnsi"/>
          <w:sz w:val="24"/>
          <w:szCs w:val="24"/>
        </w:rPr>
        <w:t xml:space="preserve"> </w:t>
      </w:r>
      <w:r w:rsidRPr="008667D7">
        <w:rPr>
          <w:rFonts w:eastAsia="Times New Roman" w:cstheme="minorHAnsi"/>
          <w:sz w:val="24"/>
          <w:szCs w:val="24"/>
        </w:rPr>
        <w:t>This portion of the minister’s salary is excludable from gross income for income tax purposes (but should be included in gross income for self-employment tax purposes)</w:t>
      </w:r>
      <w:r>
        <w:rPr>
          <w:rFonts w:eastAsia="Times New Roman" w:cstheme="minorHAnsi"/>
          <w:sz w:val="24"/>
          <w:szCs w:val="24"/>
        </w:rPr>
        <w:t xml:space="preserve">. The amount paid </w:t>
      </w:r>
      <w:r w:rsidRPr="008667D7">
        <w:rPr>
          <w:rFonts w:cstheme="minorHAnsi"/>
          <w:sz w:val="24"/>
          <w:szCs w:val="24"/>
        </w:rPr>
        <w:t>to the employee for housing allowance is not included in box 1 of the W-2</w:t>
      </w:r>
      <w:r>
        <w:rPr>
          <w:rFonts w:cstheme="minorHAnsi"/>
          <w:sz w:val="24"/>
          <w:szCs w:val="24"/>
        </w:rPr>
        <w:t xml:space="preserve">; it </w:t>
      </w:r>
      <w:proofErr w:type="gramStart"/>
      <w:r w:rsidRPr="00DF2028">
        <w:rPr>
          <w:rFonts w:cstheme="minorHAnsi"/>
          <w:sz w:val="24"/>
          <w:szCs w:val="24"/>
        </w:rPr>
        <w:t>is reported</w:t>
      </w:r>
      <w:proofErr w:type="gramEnd"/>
      <w:r w:rsidRPr="00DF2028">
        <w:rPr>
          <w:rFonts w:cstheme="minorHAnsi"/>
          <w:sz w:val="24"/>
          <w:szCs w:val="24"/>
        </w:rPr>
        <w:t xml:space="preserve"> in box 14 of form W-2 with the notation “Housing Allowance.” </w:t>
      </w:r>
    </w:p>
    <w:p w:rsidR="008502B6" w:rsidRDefault="008502B6" w:rsidP="008502B6">
      <w:pPr>
        <w:adjustRightInd w:val="0"/>
        <w:spacing w:after="24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levels of Assemblies of God credential holders—certified, licensed, and ordained—qualify for housing allowance.</w:t>
      </w:r>
    </w:p>
    <w:p w:rsidR="005200A6" w:rsidRPr="00DF2028" w:rsidRDefault="005200A6" w:rsidP="008502B6">
      <w:pPr>
        <w:adjustRightInd w:val="0"/>
        <w:spacing w:after="240" w:line="264" w:lineRule="auto"/>
        <w:jc w:val="both"/>
        <w:rPr>
          <w:rFonts w:cstheme="minorHAnsi"/>
          <w:sz w:val="24"/>
          <w:szCs w:val="24"/>
        </w:rPr>
      </w:pPr>
      <w:r w:rsidRPr="00DF2028">
        <w:rPr>
          <w:rFonts w:cstheme="minorHAnsi"/>
          <w:sz w:val="24"/>
          <w:szCs w:val="24"/>
        </w:rPr>
        <w:t>A housing allowance may include expenses related to renting, purchasing (which may consist of down payments</w:t>
      </w:r>
      <w:r w:rsidR="005E6A04">
        <w:rPr>
          <w:rFonts w:cstheme="minorHAnsi"/>
          <w:sz w:val="24"/>
          <w:szCs w:val="24"/>
        </w:rPr>
        <w:t>, closings costs, and</w:t>
      </w:r>
      <w:r w:rsidRPr="00DF2028">
        <w:rPr>
          <w:rFonts w:cstheme="minorHAnsi"/>
          <w:sz w:val="24"/>
          <w:szCs w:val="24"/>
        </w:rPr>
        <w:t xml:space="preserve"> mortgage payments), and/or maintainin</w:t>
      </w:r>
      <w:r w:rsidR="004155B6">
        <w:rPr>
          <w:rFonts w:cstheme="minorHAnsi"/>
          <w:sz w:val="24"/>
          <w:szCs w:val="24"/>
        </w:rPr>
        <w:t>g a clergy member’s current home:</w:t>
      </w:r>
    </w:p>
    <w:p w:rsidR="005200A6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 w:rsidRPr="00DF2028">
        <w:rPr>
          <w:rFonts w:asciiTheme="minorHAnsi" w:hAnsiTheme="minorHAnsi" w:cstheme="minorHAnsi"/>
          <w:u w:val="single"/>
        </w:rPr>
        <w:t>Mortgage interest</w:t>
      </w:r>
      <w:r w:rsidRPr="00DF2028">
        <w:rPr>
          <w:rFonts w:asciiTheme="minorHAnsi" w:hAnsiTheme="minorHAnsi" w:cstheme="minorHAnsi"/>
        </w:rPr>
        <w:t xml:space="preserve"> – which can also be included</w:t>
      </w:r>
      <w:r>
        <w:rPr>
          <w:rFonts w:asciiTheme="minorHAnsi" w:hAnsiTheme="minorHAnsi" w:cstheme="minorHAnsi"/>
        </w:rPr>
        <w:t xml:space="preserve"> on itemized deductions</w:t>
      </w:r>
    </w:p>
    <w:p w:rsidR="005200A6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 w:rsidRPr="00824522">
        <w:rPr>
          <w:rFonts w:asciiTheme="minorHAnsi" w:hAnsiTheme="minorHAnsi" w:cstheme="minorHAnsi"/>
          <w:u w:val="single"/>
        </w:rPr>
        <w:t>Property tax</w:t>
      </w:r>
      <w:r>
        <w:rPr>
          <w:rFonts w:asciiTheme="minorHAnsi" w:hAnsiTheme="minorHAnsi" w:cstheme="minorHAnsi"/>
        </w:rPr>
        <w:t xml:space="preserve"> – if it is not already part of the mortgage payment</w:t>
      </w:r>
    </w:p>
    <w:p w:rsidR="005200A6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 w:rsidRPr="00824522">
        <w:rPr>
          <w:rFonts w:asciiTheme="minorHAnsi" w:hAnsiTheme="minorHAnsi" w:cstheme="minorHAnsi"/>
          <w:u w:val="single"/>
        </w:rPr>
        <w:t>Homeowner’s or rental insurance</w:t>
      </w:r>
      <w:r>
        <w:rPr>
          <w:rFonts w:asciiTheme="minorHAnsi" w:hAnsiTheme="minorHAnsi" w:cstheme="minorHAnsi"/>
        </w:rPr>
        <w:t xml:space="preserve"> – if homeowner’s is not already part of the mortgage payment</w:t>
      </w:r>
    </w:p>
    <w:p w:rsidR="005200A6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 w:rsidRPr="00824522">
        <w:rPr>
          <w:rFonts w:asciiTheme="minorHAnsi" w:hAnsiTheme="minorHAnsi" w:cstheme="minorHAnsi"/>
          <w:u w:val="single"/>
        </w:rPr>
        <w:t>HOA dues</w:t>
      </w:r>
      <w:r>
        <w:rPr>
          <w:rFonts w:asciiTheme="minorHAnsi" w:hAnsiTheme="minorHAnsi" w:cstheme="minorHAnsi"/>
        </w:rPr>
        <w:t xml:space="preserve"> – for the clergy member’s primary residence</w:t>
      </w:r>
    </w:p>
    <w:p w:rsidR="005200A6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 w:rsidRPr="00824522">
        <w:rPr>
          <w:rFonts w:asciiTheme="minorHAnsi" w:hAnsiTheme="minorHAnsi" w:cstheme="minorHAnsi"/>
          <w:u w:val="single"/>
        </w:rPr>
        <w:t>Utilities</w:t>
      </w:r>
      <w:r>
        <w:rPr>
          <w:rFonts w:asciiTheme="minorHAnsi" w:hAnsiTheme="minorHAnsi" w:cstheme="minorHAnsi"/>
        </w:rPr>
        <w:t xml:space="preserve">—including internet access, cable </w:t>
      </w:r>
      <w:proofErr w:type="spellStart"/>
      <w:r>
        <w:rPr>
          <w:rFonts w:asciiTheme="minorHAnsi" w:hAnsiTheme="minorHAnsi" w:cstheme="minorHAnsi"/>
        </w:rPr>
        <w:t>tv</w:t>
      </w:r>
      <w:proofErr w:type="spellEnd"/>
      <w:r>
        <w:rPr>
          <w:rFonts w:asciiTheme="minorHAnsi" w:hAnsiTheme="minorHAnsi" w:cstheme="minorHAnsi"/>
        </w:rPr>
        <w:t xml:space="preserve">, electric, natural gas, water, sewer, trash, basic telephone (landline, not cell phone)—that the pastor pays.  If the church pays them as part of the parsonage, then those </w:t>
      </w:r>
      <w:proofErr w:type="gramStart"/>
      <w:r>
        <w:rPr>
          <w:rFonts w:asciiTheme="minorHAnsi" w:hAnsiTheme="minorHAnsi" w:cstheme="minorHAnsi"/>
        </w:rPr>
        <w:t>cannot be claimed</w:t>
      </w:r>
      <w:proofErr w:type="gramEnd"/>
      <w:r>
        <w:rPr>
          <w:rFonts w:asciiTheme="minorHAnsi" w:hAnsiTheme="minorHAnsi" w:cstheme="minorHAnsi"/>
        </w:rPr>
        <w:t xml:space="preserve"> as housing allowance for the pastor.</w:t>
      </w:r>
    </w:p>
    <w:p w:rsidR="005200A6" w:rsidRPr="00824522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Repairs and upkeep of the home and its contents</w:t>
      </w:r>
    </w:p>
    <w:p w:rsidR="005200A6" w:rsidRPr="00824522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Improvements/remodeling</w:t>
      </w:r>
    </w:p>
    <w:p w:rsidR="005200A6" w:rsidRPr="00824522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Snow removal and lawn care</w:t>
      </w:r>
    </w:p>
    <w:p w:rsidR="005200A6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Miscellaneous expenses</w:t>
      </w:r>
      <w:r>
        <w:rPr>
          <w:rFonts w:asciiTheme="minorHAnsi" w:hAnsiTheme="minorHAnsi" w:cstheme="minorHAnsi"/>
          <w:u w:val="single"/>
        </w:rPr>
        <w:softHyphen/>
      </w:r>
      <w:r>
        <w:rPr>
          <w:rFonts w:asciiTheme="minorHAnsi" w:hAnsiTheme="minorHAnsi" w:cstheme="minorHAnsi"/>
        </w:rPr>
        <w:t xml:space="preserve"> – such as the cost of light bulbs and cleaning supplies</w:t>
      </w:r>
    </w:p>
    <w:p w:rsidR="005200A6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Purchases for the home</w:t>
      </w:r>
      <w:r>
        <w:rPr>
          <w:rFonts w:asciiTheme="minorHAnsi" w:hAnsiTheme="minorHAnsi" w:cstheme="minorHAnsi"/>
        </w:rPr>
        <w:t xml:space="preserve"> – such as furniture, appliances, dishes and cookware, lawnmowers, weed eaters, snow blowers, </w:t>
      </w:r>
      <w:proofErr w:type="gramStart"/>
      <w:r>
        <w:rPr>
          <w:rFonts w:asciiTheme="minorHAnsi" w:hAnsiTheme="minorHAnsi" w:cstheme="minorHAnsi"/>
        </w:rPr>
        <w:t>electronics</w:t>
      </w:r>
      <w:proofErr w:type="gramEnd"/>
      <w:r>
        <w:rPr>
          <w:rFonts w:asciiTheme="minorHAnsi" w:hAnsiTheme="minorHAnsi" w:cstheme="minorHAnsi"/>
        </w:rPr>
        <w:t xml:space="preserve"> like </w:t>
      </w:r>
      <w:r w:rsidR="005E6A04"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>s, stereos, and desktop computers (laptops generally do not qualify as housing expenses). Also included is decorating items such as rugs, pictures, plants, paint, curtains, lamps, be</w:t>
      </w:r>
      <w:r w:rsidRPr="008667D7">
        <w:rPr>
          <w:rFonts w:asciiTheme="minorHAnsi" w:hAnsiTheme="minorHAnsi" w:cstheme="minorHAnsi"/>
        </w:rPr>
        <w:t>dspreads, sheets, towels</w:t>
      </w:r>
      <w:r w:rsidR="005E6A04">
        <w:rPr>
          <w:rFonts w:asciiTheme="minorHAnsi" w:hAnsiTheme="minorHAnsi" w:cstheme="minorHAnsi"/>
        </w:rPr>
        <w:t xml:space="preserve">, </w:t>
      </w:r>
      <w:proofErr w:type="spellStart"/>
      <w:r w:rsidR="005E6A04">
        <w:rPr>
          <w:rFonts w:asciiTheme="minorHAnsi" w:hAnsiTheme="minorHAnsi" w:cstheme="minorHAnsi"/>
        </w:rPr>
        <w:t>washclothes</w:t>
      </w:r>
      <w:proofErr w:type="spellEnd"/>
      <w:r w:rsidRPr="008667D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etc.</w:t>
      </w:r>
    </w:p>
    <w:p w:rsidR="005200A6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“</w:t>
      </w:r>
      <w:proofErr w:type="spellStart"/>
      <w:r>
        <w:rPr>
          <w:rFonts w:asciiTheme="minorHAnsi" w:hAnsiTheme="minorHAnsi" w:cstheme="minorHAnsi"/>
          <w:u w:val="single"/>
        </w:rPr>
        <w:t>Apurtenances</w:t>
      </w:r>
      <w:proofErr w:type="spellEnd"/>
      <w:r>
        <w:rPr>
          <w:rFonts w:asciiTheme="minorHAnsi" w:hAnsiTheme="minorHAnsi" w:cstheme="minorHAnsi"/>
          <w:u w:val="single"/>
        </w:rPr>
        <w:t>”</w:t>
      </w:r>
      <w:r>
        <w:rPr>
          <w:rFonts w:asciiTheme="minorHAnsi" w:hAnsiTheme="minorHAnsi" w:cstheme="minorHAnsi"/>
        </w:rPr>
        <w:t xml:space="preserve"> – such as decks, patios, fences, pools, hot tubs, gazebos.</w:t>
      </w:r>
    </w:p>
    <w:p w:rsidR="005200A6" w:rsidRDefault="005200A6" w:rsidP="005E6A04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Home equity loans</w:t>
      </w:r>
      <w:r>
        <w:rPr>
          <w:rFonts w:asciiTheme="minorHAnsi" w:hAnsiTheme="minorHAnsi" w:cstheme="minorHAnsi"/>
        </w:rPr>
        <w:t xml:space="preserve"> – as long as the loan </w:t>
      </w:r>
      <w:proofErr w:type="gramStart"/>
      <w:r>
        <w:rPr>
          <w:rFonts w:asciiTheme="minorHAnsi" w:hAnsiTheme="minorHAnsi" w:cstheme="minorHAnsi"/>
        </w:rPr>
        <w:t>was obtained</w:t>
      </w:r>
      <w:proofErr w:type="gramEnd"/>
      <w:r>
        <w:rPr>
          <w:rFonts w:asciiTheme="minorHAnsi" w:hAnsiTheme="minorHAnsi" w:cstheme="minorHAnsi"/>
        </w:rPr>
        <w:t xml:space="preserve"> for housing-related expenses. Expenses related to post-secondary tuition is not eligible as a housing allowance.</w:t>
      </w:r>
    </w:p>
    <w:p w:rsidR="005E6A04" w:rsidRDefault="005E6A04" w:rsidP="005E6A04">
      <w:pPr>
        <w:pStyle w:val="Normal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:rsidR="005200A6" w:rsidRDefault="005200A6" w:rsidP="005E6A04">
      <w:pPr>
        <w:pStyle w:val="Normal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2E03A2">
        <w:rPr>
          <w:rFonts w:asciiTheme="minorHAnsi" w:hAnsiTheme="minorHAnsi" w:cstheme="minorHAnsi"/>
          <w:b/>
          <w:i/>
          <w:u w:val="single"/>
        </w:rPr>
        <w:lastRenderedPageBreak/>
        <w:t>The above only apply to the clergy member’s primary residence</w:t>
      </w:r>
      <w:r>
        <w:rPr>
          <w:rFonts w:asciiTheme="minorHAnsi" w:hAnsiTheme="minorHAnsi" w:cstheme="minorHAnsi"/>
        </w:rPr>
        <w:t xml:space="preserve">, not commercial properties or vacation homes.  </w:t>
      </w:r>
      <w:proofErr w:type="gramStart"/>
      <w:r>
        <w:rPr>
          <w:rFonts w:asciiTheme="minorHAnsi" w:hAnsiTheme="minorHAnsi" w:cstheme="minorHAnsi"/>
        </w:rPr>
        <w:t>Also</w:t>
      </w:r>
      <w:proofErr w:type="gramEnd"/>
      <w:r>
        <w:rPr>
          <w:rFonts w:asciiTheme="minorHAnsi" w:hAnsiTheme="minorHAnsi" w:cstheme="minorHAnsi"/>
        </w:rPr>
        <w:t xml:space="preserve">, </w:t>
      </w:r>
      <w:r w:rsidRPr="008667D7">
        <w:rPr>
          <w:rFonts w:asciiTheme="minorHAnsi" w:hAnsiTheme="minorHAnsi" w:cstheme="minorHAnsi"/>
        </w:rPr>
        <w:t xml:space="preserve">the tax code specifically </w:t>
      </w:r>
      <w:r w:rsidRPr="00A1728C">
        <w:rPr>
          <w:rFonts w:asciiTheme="minorHAnsi" w:hAnsiTheme="minorHAnsi" w:cstheme="minorHAnsi"/>
          <w:i/>
          <w:u w:val="single"/>
        </w:rPr>
        <w:t>excludes</w:t>
      </w:r>
      <w:r w:rsidRPr="008667D7">
        <w:rPr>
          <w:rFonts w:asciiTheme="minorHAnsi" w:hAnsiTheme="minorHAnsi" w:cstheme="minorHAnsi"/>
        </w:rPr>
        <w:t xml:space="preserve"> items such as paper products, personal toiletry, grocer</w:t>
      </w:r>
      <w:r>
        <w:rPr>
          <w:rFonts w:asciiTheme="minorHAnsi" w:hAnsiTheme="minorHAnsi" w:cstheme="minorHAnsi"/>
        </w:rPr>
        <w:t>ies</w:t>
      </w:r>
      <w:r w:rsidRPr="008667D7">
        <w:rPr>
          <w:rFonts w:asciiTheme="minorHAnsi" w:hAnsiTheme="minorHAnsi" w:cstheme="minorHAnsi"/>
        </w:rPr>
        <w:t>, maid service, and personal clothing expenses</w:t>
      </w:r>
      <w:r>
        <w:rPr>
          <w:rFonts w:asciiTheme="minorHAnsi" w:hAnsiTheme="minorHAnsi" w:cstheme="minorHAnsi"/>
        </w:rPr>
        <w:t xml:space="preserve"> from housing allowance</w:t>
      </w:r>
      <w:r w:rsidRPr="008667D7">
        <w:rPr>
          <w:rFonts w:asciiTheme="minorHAnsi" w:hAnsiTheme="minorHAnsi" w:cstheme="minorHAnsi"/>
        </w:rPr>
        <w:t>.</w:t>
      </w:r>
    </w:p>
    <w:p w:rsidR="005200A6" w:rsidRDefault="005200A6" w:rsidP="005E6A04">
      <w:pPr>
        <w:pStyle w:val="Normal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:rsidR="005200A6" w:rsidRDefault="005200A6" w:rsidP="005E6A04">
      <w:pPr>
        <w:pStyle w:val="Normal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8667D7">
        <w:rPr>
          <w:rFonts w:asciiTheme="minorHAnsi" w:hAnsiTheme="minorHAnsi" w:cstheme="minorHAnsi"/>
        </w:rPr>
        <w:t xml:space="preserve">Clergy living in parsonages provided by a qualifying religious organization may designate part of their compensation to cover </w:t>
      </w:r>
      <w:r w:rsidR="00B025A3">
        <w:rPr>
          <w:rFonts w:asciiTheme="minorHAnsi" w:hAnsiTheme="minorHAnsi" w:cstheme="minorHAnsi"/>
        </w:rPr>
        <w:t xml:space="preserve">the </w:t>
      </w:r>
      <w:r w:rsidRPr="008667D7">
        <w:rPr>
          <w:rFonts w:asciiTheme="minorHAnsi" w:hAnsiTheme="minorHAnsi" w:cstheme="minorHAnsi"/>
        </w:rPr>
        <w:t xml:space="preserve">costs </w:t>
      </w:r>
      <w:r w:rsidR="00B025A3">
        <w:rPr>
          <w:rFonts w:asciiTheme="minorHAnsi" w:hAnsiTheme="minorHAnsi" w:cstheme="minorHAnsi"/>
        </w:rPr>
        <w:t xml:space="preserve">listed above (including those related </w:t>
      </w:r>
      <w:r w:rsidRPr="008667D7">
        <w:rPr>
          <w:rFonts w:asciiTheme="minorHAnsi" w:hAnsiTheme="minorHAnsi" w:cstheme="minorHAnsi"/>
        </w:rPr>
        <w:t>to the maintenance of the home</w:t>
      </w:r>
      <w:r w:rsidR="00B025A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8667D7">
        <w:rPr>
          <w:rFonts w:asciiTheme="minorHAnsi" w:hAnsiTheme="minorHAnsi" w:cstheme="minorHAnsi"/>
        </w:rPr>
        <w:t>provid</w:t>
      </w:r>
      <w:r w:rsidR="00B025A3">
        <w:rPr>
          <w:rFonts w:asciiTheme="minorHAnsi" w:hAnsiTheme="minorHAnsi" w:cstheme="minorHAnsi"/>
        </w:rPr>
        <w:t>ed they are not</w:t>
      </w:r>
      <w:r w:rsidRPr="008667D7">
        <w:rPr>
          <w:rFonts w:asciiTheme="minorHAnsi" w:hAnsiTheme="minorHAnsi" w:cstheme="minorHAnsi"/>
        </w:rPr>
        <w:t xml:space="preserve"> reimbursed by the organization. </w:t>
      </w:r>
    </w:p>
    <w:p w:rsidR="00CB4813" w:rsidRDefault="00CB4813" w:rsidP="005E6A04">
      <w:pPr>
        <w:pStyle w:val="Normal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u w:val="single"/>
        </w:rPr>
      </w:pPr>
    </w:p>
    <w:p w:rsidR="005200A6" w:rsidRPr="00B025A3" w:rsidRDefault="005200A6" w:rsidP="005E6A04">
      <w:pPr>
        <w:pStyle w:val="Normal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u w:val="single"/>
        </w:rPr>
      </w:pPr>
      <w:r w:rsidRPr="00B025A3">
        <w:rPr>
          <w:rFonts w:asciiTheme="minorHAnsi" w:hAnsiTheme="minorHAnsi" w:cstheme="minorHAnsi"/>
          <w:b/>
          <w:u w:val="single"/>
        </w:rPr>
        <w:t xml:space="preserve">What Amount </w:t>
      </w:r>
      <w:proofErr w:type="gramStart"/>
      <w:r w:rsidRPr="00B025A3">
        <w:rPr>
          <w:rFonts w:asciiTheme="minorHAnsi" w:hAnsiTheme="minorHAnsi" w:cstheme="minorHAnsi"/>
          <w:b/>
          <w:u w:val="single"/>
        </w:rPr>
        <w:t>Can Be Claimed</w:t>
      </w:r>
      <w:proofErr w:type="gramEnd"/>
      <w:r w:rsidRPr="00B025A3">
        <w:rPr>
          <w:rFonts w:asciiTheme="minorHAnsi" w:hAnsiTheme="minorHAnsi" w:cstheme="minorHAnsi"/>
          <w:b/>
          <w:u w:val="single"/>
        </w:rPr>
        <w:t xml:space="preserve"> as Housing Allowance?</w:t>
      </w:r>
    </w:p>
    <w:p w:rsidR="005200A6" w:rsidRDefault="005200A6" w:rsidP="005E6A04">
      <w:pPr>
        <w:adjustRightInd w:val="0"/>
        <w:spacing w:line="264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Up to 100% of a minister’s income </w:t>
      </w:r>
      <w:proofErr w:type="gramStart"/>
      <w:r>
        <w:rPr>
          <w:rFonts w:cstheme="minorHAnsi"/>
          <w:bCs/>
          <w:color w:val="000000"/>
          <w:sz w:val="24"/>
          <w:szCs w:val="24"/>
        </w:rPr>
        <w:t>can be designated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 as housing allowance.  However, you </w:t>
      </w:r>
      <w:proofErr w:type="gramStart"/>
      <w:r>
        <w:rPr>
          <w:rFonts w:cstheme="minorHAnsi"/>
          <w:bCs/>
          <w:color w:val="000000"/>
          <w:sz w:val="24"/>
          <w:szCs w:val="24"/>
        </w:rPr>
        <w:t>are allowed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 to claim a housing allowance benefit that is the lowest of</w:t>
      </w:r>
      <w:r w:rsidR="005E6A04">
        <w:rPr>
          <w:rFonts w:cstheme="minorHAnsi"/>
          <w:bCs/>
          <w:color w:val="000000"/>
          <w:sz w:val="24"/>
          <w:szCs w:val="24"/>
        </w:rPr>
        <w:t xml:space="preserve"> these three</w:t>
      </w:r>
      <w:r>
        <w:rPr>
          <w:rFonts w:cstheme="minorHAnsi"/>
          <w:bCs/>
          <w:color w:val="000000"/>
          <w:sz w:val="24"/>
          <w:szCs w:val="24"/>
        </w:rPr>
        <w:t>:</w:t>
      </w:r>
    </w:p>
    <w:p w:rsidR="005200A6" w:rsidRDefault="005200A6" w:rsidP="005E6A04">
      <w:pPr>
        <w:pStyle w:val="ListParagraph"/>
        <w:widowControl/>
        <w:numPr>
          <w:ilvl w:val="0"/>
          <w:numId w:val="2"/>
        </w:numPr>
        <w:adjustRightInd w:val="0"/>
        <w:spacing w:line="264" w:lineRule="auto"/>
        <w:ind w:left="720"/>
        <w:jc w:val="both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The amount officially designated (in advance of payment) as a housing allowance. </w:t>
      </w:r>
    </w:p>
    <w:p w:rsidR="005200A6" w:rsidRDefault="005200A6" w:rsidP="005E6A04">
      <w:pPr>
        <w:pStyle w:val="ListParagraph"/>
        <w:widowControl/>
        <w:numPr>
          <w:ilvl w:val="0"/>
          <w:numId w:val="2"/>
        </w:numPr>
        <w:adjustRightInd w:val="0"/>
        <w:spacing w:line="264" w:lineRule="auto"/>
        <w:ind w:left="720"/>
        <w:jc w:val="both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The amount actually spent on housing.  (All expenses </w:t>
      </w:r>
      <w:proofErr w:type="gramStart"/>
      <w:r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must be documented</w:t>
      </w:r>
      <w:proofErr w:type="gramEnd"/>
      <w:r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with receipts.  Any unused housing allowance</w:t>
      </w:r>
      <w:r w:rsidR="005E6A04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needs to </w:t>
      </w:r>
      <w:proofErr w:type="gramStart"/>
      <w:r w:rsidR="005E6A04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be claimed</w:t>
      </w:r>
      <w:proofErr w:type="gramEnd"/>
      <w:r w:rsidR="005E6A04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as income – consult your clergy tax person for how to report unused housing as income.)</w:t>
      </w:r>
    </w:p>
    <w:p w:rsidR="005200A6" w:rsidRPr="00A66D15" w:rsidRDefault="005200A6" w:rsidP="005E6A04">
      <w:pPr>
        <w:pStyle w:val="ListParagraph"/>
        <w:widowControl/>
        <w:numPr>
          <w:ilvl w:val="0"/>
          <w:numId w:val="2"/>
        </w:numPr>
        <w:adjustRightInd w:val="0"/>
        <w:spacing w:line="264" w:lineRule="auto"/>
        <w:ind w:left="720"/>
        <w:jc w:val="both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The fair market rental value of the homes (including furnishings, utilities, garage, etc.)</w:t>
      </w:r>
    </w:p>
    <w:p w:rsidR="005200A6" w:rsidRDefault="005200A6" w:rsidP="005E6A04">
      <w:pPr>
        <w:spacing w:line="264" w:lineRule="auto"/>
        <w:jc w:val="both"/>
        <w:rPr>
          <w:rFonts w:eastAsia="Times New Roman"/>
          <w:sz w:val="24"/>
          <w:szCs w:val="24"/>
        </w:rPr>
      </w:pPr>
    </w:p>
    <w:p w:rsidR="005200A6" w:rsidRDefault="005200A6" w:rsidP="005E6A04">
      <w:pPr>
        <w:autoSpaceDE w:val="0"/>
        <w:autoSpaceDN w:val="0"/>
        <w:adjustRightInd w:val="0"/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To figure fair market rental value, </w:t>
      </w:r>
      <w:proofErr w:type="spellStart"/>
      <w:r>
        <w:rPr>
          <w:rFonts w:eastAsia="Times New Roman"/>
          <w:sz w:val="24"/>
          <w:szCs w:val="24"/>
        </w:rPr>
        <w:t>ClergyAdvantage</w:t>
      </w:r>
      <w:proofErr w:type="spellEnd"/>
      <w:r>
        <w:rPr>
          <w:rFonts w:eastAsia="Times New Roman"/>
          <w:sz w:val="24"/>
          <w:szCs w:val="24"/>
        </w:rPr>
        <w:t xml:space="preserve"> uses this three-step </w:t>
      </w:r>
      <w:proofErr w:type="gramStart"/>
      <w:r>
        <w:rPr>
          <w:rFonts w:eastAsia="Times New Roman"/>
          <w:sz w:val="24"/>
          <w:szCs w:val="24"/>
        </w:rPr>
        <w:t>process which</w:t>
      </w:r>
      <w:proofErr w:type="gramEnd"/>
      <w:r>
        <w:rPr>
          <w:rFonts w:eastAsia="Times New Roman"/>
          <w:sz w:val="24"/>
          <w:szCs w:val="24"/>
        </w:rPr>
        <w:t xml:space="preserve"> can be found at </w:t>
      </w:r>
      <w:hyperlink r:id="rId5" w:history="1">
        <w:r w:rsidRPr="0046060A">
          <w:rPr>
            <w:rStyle w:val="Hyperlink"/>
            <w:rFonts w:cstheme="minorHAnsi"/>
            <w:bCs/>
            <w:sz w:val="24"/>
            <w:szCs w:val="24"/>
          </w:rPr>
          <w:t>https://www.clergysupport.com/tax/calculating-housing-allowance-fair-rental-value/</w:t>
        </w:r>
      </w:hyperlink>
      <w:r>
        <w:rPr>
          <w:rFonts w:eastAsia="Times New Roman"/>
          <w:sz w:val="24"/>
          <w:szCs w:val="24"/>
        </w:rPr>
        <w:t>:</w:t>
      </w:r>
    </w:p>
    <w:p w:rsidR="005200A6" w:rsidRDefault="005200A6" w:rsidP="00B025A3">
      <w:pPr>
        <w:spacing w:after="0" w:line="264" w:lineRule="auto"/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Step 1.</w:t>
      </w:r>
      <w:r>
        <w:rPr>
          <w:rFonts w:eastAsia="Times New Roman"/>
          <w:sz w:val="24"/>
          <w:szCs w:val="24"/>
        </w:rPr>
        <w:t xml:space="preserve"> Determine the fair rental value of the unfurnished home. </w:t>
      </w:r>
      <w:r w:rsidRPr="00A66D15">
        <w:rPr>
          <w:rFonts w:eastAsia="Times New Roman"/>
          <w:sz w:val="24"/>
          <w:szCs w:val="24"/>
        </w:rPr>
        <w:t>This is what the home</w:t>
      </w:r>
      <w:r>
        <w:rPr>
          <w:rFonts w:eastAsia="Times New Roman"/>
          <w:sz w:val="24"/>
          <w:szCs w:val="24"/>
        </w:rPr>
        <w:t xml:space="preserve"> </w:t>
      </w:r>
      <w:r w:rsidRPr="00A66D15">
        <w:rPr>
          <w:rFonts w:eastAsia="Times New Roman"/>
          <w:sz w:val="24"/>
          <w:szCs w:val="24"/>
        </w:rPr>
        <w:t xml:space="preserve">would rent for empty. </w:t>
      </w:r>
      <w:proofErr w:type="gramStart"/>
      <w:r w:rsidRPr="00A66D15">
        <w:rPr>
          <w:rFonts w:eastAsia="Times New Roman"/>
          <w:sz w:val="24"/>
          <w:szCs w:val="24"/>
        </w:rPr>
        <w:t>Let’s</w:t>
      </w:r>
      <w:proofErr w:type="gramEnd"/>
      <w:r w:rsidRPr="00A66D15">
        <w:rPr>
          <w:rFonts w:eastAsia="Times New Roman"/>
          <w:sz w:val="24"/>
          <w:szCs w:val="24"/>
        </w:rPr>
        <w:t xml:space="preserve"> assume that your unfurnished home’s fair rental value is $2,500</w:t>
      </w:r>
      <w:r>
        <w:rPr>
          <w:rFonts w:eastAsia="Times New Roman"/>
          <w:sz w:val="24"/>
          <w:szCs w:val="24"/>
        </w:rPr>
        <w:t xml:space="preserve"> </w:t>
      </w:r>
      <w:r w:rsidRPr="00A66D15">
        <w:rPr>
          <w:rFonts w:eastAsia="Times New Roman"/>
          <w:sz w:val="24"/>
          <w:szCs w:val="24"/>
        </w:rPr>
        <w:t>per month</w:t>
      </w:r>
      <w:r>
        <w:rPr>
          <w:rFonts w:eastAsia="Times New Roman"/>
          <w:sz w:val="24"/>
          <w:szCs w:val="24"/>
        </w:rPr>
        <w:t>.</w:t>
      </w:r>
    </w:p>
    <w:p w:rsidR="005200A6" w:rsidRDefault="005200A6" w:rsidP="00B025A3">
      <w:pPr>
        <w:spacing w:after="0" w:line="264" w:lineRule="auto"/>
        <w:ind w:left="720" w:hanging="360"/>
        <w:rPr>
          <w:rFonts w:eastAsia="Times New Roman"/>
          <w:b/>
          <w:sz w:val="24"/>
          <w:szCs w:val="24"/>
        </w:rPr>
      </w:pPr>
    </w:p>
    <w:p w:rsidR="005200A6" w:rsidRDefault="005200A6" w:rsidP="00B025A3">
      <w:pPr>
        <w:spacing w:after="0" w:line="264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57236D">
        <w:rPr>
          <w:rFonts w:eastAsia="Times New Roman"/>
          <w:b/>
          <w:sz w:val="24"/>
          <w:szCs w:val="24"/>
        </w:rPr>
        <w:t>Step 2.</w:t>
      </w:r>
      <w:r w:rsidRPr="0057236D">
        <w:rPr>
          <w:rFonts w:eastAsia="Times New Roman"/>
          <w:sz w:val="24"/>
          <w:szCs w:val="24"/>
        </w:rPr>
        <w:t xml:space="preserve"> Double the amount you determined in Step 1. This represents the fair rental value of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the house with furnishings. In audits, we have gone to furniture rental stores with a list of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every furnishing in the minister’s home and asked what it would cost to rent each piece of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furniture and each furnishing (including kitchenware, towels, wall hangings, electronics,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artwork, appliances, piano, etc.) In every case that we have checked, it costs more to rent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 xml:space="preserve">the furnishings than to rent the unfurnished home. </w:t>
      </w:r>
      <w:proofErr w:type="gramStart"/>
      <w:r w:rsidRPr="0057236D">
        <w:rPr>
          <w:rFonts w:eastAsia="Times New Roman"/>
          <w:sz w:val="24"/>
          <w:szCs w:val="24"/>
        </w:rPr>
        <w:t>So</w:t>
      </w:r>
      <w:proofErr w:type="gramEnd"/>
      <w:r w:rsidRPr="0057236D">
        <w:rPr>
          <w:rFonts w:eastAsia="Times New Roman"/>
          <w:sz w:val="24"/>
          <w:szCs w:val="24"/>
        </w:rPr>
        <w:t>, in that sense, we are being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conservative if in this example we simply add $2,500 of monthly furnishing rental value to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the $2,500 house rental value, to come to a subtotal of $5,000 per month for the home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furnished.</w:t>
      </w:r>
    </w:p>
    <w:p w:rsidR="005200A6" w:rsidRDefault="005200A6" w:rsidP="00B025A3">
      <w:pPr>
        <w:spacing w:after="0" w:line="264" w:lineRule="auto"/>
        <w:ind w:left="720" w:hanging="360"/>
        <w:jc w:val="both"/>
        <w:rPr>
          <w:rFonts w:eastAsia="Times New Roman"/>
          <w:sz w:val="24"/>
          <w:szCs w:val="24"/>
        </w:rPr>
      </w:pPr>
    </w:p>
    <w:p w:rsidR="005200A6" w:rsidRPr="0057236D" w:rsidRDefault="005200A6" w:rsidP="00B025A3">
      <w:pPr>
        <w:spacing w:after="0" w:line="264" w:lineRule="auto"/>
        <w:ind w:left="720" w:hanging="360"/>
        <w:jc w:val="both"/>
        <w:rPr>
          <w:rFonts w:eastAsia="Times New Roman"/>
          <w:sz w:val="24"/>
          <w:szCs w:val="24"/>
        </w:rPr>
      </w:pPr>
      <w:r w:rsidRPr="005E6A04">
        <w:rPr>
          <w:rFonts w:eastAsia="Times New Roman"/>
          <w:b/>
          <w:sz w:val="24"/>
          <w:szCs w:val="24"/>
        </w:rPr>
        <w:t>Step 3.</w:t>
      </w:r>
      <w:r w:rsidRPr="0057236D">
        <w:rPr>
          <w:rFonts w:eastAsia="Times New Roman"/>
          <w:sz w:val="24"/>
          <w:szCs w:val="24"/>
        </w:rPr>
        <w:t xml:space="preserve"> Now add in the cost of utilities, which includes internet access, cable </w:t>
      </w:r>
      <w:r w:rsidR="005E6A04">
        <w:rPr>
          <w:rFonts w:eastAsia="Times New Roman"/>
          <w:sz w:val="24"/>
          <w:szCs w:val="24"/>
        </w:rPr>
        <w:t>TV</w:t>
      </w:r>
      <w:r w:rsidRPr="0057236D">
        <w:rPr>
          <w:rFonts w:eastAsia="Times New Roman"/>
          <w:sz w:val="24"/>
          <w:szCs w:val="24"/>
        </w:rPr>
        <w:t>, trash,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electric, heat, etc. to our subtotal of $5,000. Suppose that is $500 per month for a grand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total of $5,500 as the monthly Fair Rental Value ($66,000 per year) in this scenario. What is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clear is that the FRV limit is far beyond the $2,500 per month that the unfurnished home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 xml:space="preserve">would rent </w:t>
      </w:r>
      <w:proofErr w:type="gramStart"/>
      <w:r w:rsidRPr="0057236D">
        <w:rPr>
          <w:rFonts w:eastAsia="Times New Roman"/>
          <w:sz w:val="24"/>
          <w:szCs w:val="24"/>
        </w:rPr>
        <w:t>for</w:t>
      </w:r>
      <w:proofErr w:type="gramEnd"/>
      <w:r w:rsidRPr="0057236D">
        <w:rPr>
          <w:rFonts w:eastAsia="Times New Roman"/>
          <w:sz w:val="24"/>
          <w:szCs w:val="24"/>
        </w:rPr>
        <w:t>.</w:t>
      </w:r>
    </w:p>
    <w:p w:rsidR="005200A6" w:rsidRDefault="005200A6" w:rsidP="00B025A3">
      <w:pPr>
        <w:spacing w:after="0" w:line="264" w:lineRule="auto"/>
        <w:ind w:left="720" w:hanging="360"/>
        <w:jc w:val="both"/>
        <w:rPr>
          <w:rFonts w:eastAsia="Times New Roman"/>
          <w:sz w:val="24"/>
          <w:szCs w:val="24"/>
        </w:rPr>
      </w:pPr>
    </w:p>
    <w:p w:rsidR="00B025A3" w:rsidRPr="00B025A3" w:rsidRDefault="00B025A3" w:rsidP="00B025A3">
      <w:pPr>
        <w:spacing w:after="0" w:line="264" w:lineRule="auto"/>
        <w:jc w:val="both"/>
        <w:rPr>
          <w:rFonts w:eastAsia="Times New Roman"/>
          <w:b/>
          <w:sz w:val="24"/>
          <w:szCs w:val="24"/>
          <w:u w:val="single"/>
        </w:rPr>
      </w:pPr>
      <w:r w:rsidRPr="00B025A3">
        <w:rPr>
          <w:rFonts w:eastAsia="Times New Roman"/>
          <w:b/>
          <w:sz w:val="24"/>
          <w:szCs w:val="24"/>
          <w:u w:val="single"/>
        </w:rPr>
        <w:t>Important Last Thoughts</w:t>
      </w:r>
    </w:p>
    <w:p w:rsidR="005200A6" w:rsidRPr="00A66D15" w:rsidRDefault="005200A6" w:rsidP="00B025A3">
      <w:pPr>
        <w:spacing w:after="0" w:line="264" w:lineRule="auto"/>
        <w:jc w:val="both"/>
        <w:rPr>
          <w:rFonts w:eastAsia="Times New Roman"/>
          <w:sz w:val="24"/>
          <w:szCs w:val="24"/>
        </w:rPr>
      </w:pPr>
      <w:r w:rsidRPr="0057236D">
        <w:rPr>
          <w:rFonts w:eastAsia="Times New Roman"/>
          <w:sz w:val="24"/>
          <w:szCs w:val="24"/>
        </w:rPr>
        <w:t>Since no one is ever absolutely certain what their housing costs will be for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a given year, consider a housing allowance designation that is at least several thousand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dollars more than your anticipated housing costs, in order to build in some extra room to</w:t>
      </w:r>
      <w:r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cover additional costs that might come along</w:t>
      </w:r>
      <w:r>
        <w:rPr>
          <w:rFonts w:eastAsia="Times New Roman"/>
          <w:sz w:val="24"/>
          <w:szCs w:val="24"/>
        </w:rPr>
        <w:t xml:space="preserve"> (your HVAC goes out, need a new roof, </w:t>
      </w:r>
      <w:proofErr w:type="spellStart"/>
      <w:r>
        <w:rPr>
          <w:rFonts w:eastAsia="Times New Roman"/>
          <w:sz w:val="24"/>
          <w:szCs w:val="24"/>
        </w:rPr>
        <w:t>etc</w:t>
      </w:r>
      <w:proofErr w:type="spellEnd"/>
      <w:r>
        <w:rPr>
          <w:rFonts w:eastAsia="Times New Roman"/>
          <w:sz w:val="24"/>
          <w:szCs w:val="24"/>
        </w:rPr>
        <w:t>)</w:t>
      </w:r>
      <w:r w:rsidRPr="0057236D">
        <w:rPr>
          <w:rFonts w:eastAsia="Times New Roman"/>
          <w:sz w:val="24"/>
          <w:szCs w:val="24"/>
        </w:rPr>
        <w:t xml:space="preserve">. If you </w:t>
      </w:r>
      <w:proofErr w:type="gramStart"/>
      <w:r w:rsidRPr="0057236D">
        <w:rPr>
          <w:rFonts w:eastAsia="Times New Roman"/>
          <w:sz w:val="24"/>
          <w:szCs w:val="24"/>
        </w:rPr>
        <w:t>don’t</w:t>
      </w:r>
      <w:proofErr w:type="gramEnd"/>
      <w:r w:rsidRPr="0057236D">
        <w:rPr>
          <w:rFonts w:eastAsia="Times New Roman"/>
          <w:sz w:val="24"/>
          <w:szCs w:val="24"/>
        </w:rPr>
        <w:t xml:space="preserve"> spend it all, simply report the</w:t>
      </w:r>
      <w:r w:rsidR="00B025A3">
        <w:rPr>
          <w:rFonts w:eastAsia="Times New Roman"/>
          <w:sz w:val="24"/>
          <w:szCs w:val="24"/>
        </w:rPr>
        <w:t xml:space="preserve"> </w:t>
      </w:r>
      <w:r w:rsidRPr="0057236D">
        <w:rPr>
          <w:rFonts w:eastAsia="Times New Roman"/>
          <w:sz w:val="24"/>
          <w:szCs w:val="24"/>
        </w:rPr>
        <w:t>unused housing allowance on your tax return.</w:t>
      </w:r>
      <w:r>
        <w:rPr>
          <w:rFonts w:eastAsia="Times New Roman"/>
          <w:sz w:val="24"/>
          <w:szCs w:val="24"/>
        </w:rPr>
        <w:t xml:space="preserve"> You can change your housing designation at any time during the year if you need a home repair or have an unexpected purchase or contingency. </w:t>
      </w:r>
      <w:r w:rsidR="00B025A3">
        <w:rPr>
          <w:rFonts w:eastAsia="Times New Roman"/>
          <w:sz w:val="24"/>
          <w:szCs w:val="24"/>
        </w:rPr>
        <w:t>Be sure to a</w:t>
      </w:r>
      <w:r>
        <w:rPr>
          <w:rFonts w:eastAsia="Times New Roman"/>
          <w:sz w:val="24"/>
          <w:szCs w:val="24"/>
        </w:rPr>
        <w:t>djust the designation before you spend the money on housing costs.</w:t>
      </w:r>
    </w:p>
    <w:p w:rsidR="005200A6" w:rsidRDefault="005200A6" w:rsidP="00B025A3">
      <w:pPr>
        <w:spacing w:after="0" w:line="264" w:lineRule="auto"/>
        <w:jc w:val="both"/>
        <w:rPr>
          <w:rFonts w:eastAsia="Times New Roman"/>
          <w:sz w:val="24"/>
          <w:szCs w:val="24"/>
        </w:rPr>
      </w:pPr>
    </w:p>
    <w:p w:rsidR="005200A6" w:rsidRDefault="00B025A3" w:rsidP="00B025A3">
      <w:pPr>
        <w:spacing w:after="0"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housing allowance designation needs to </w:t>
      </w:r>
      <w:proofErr w:type="gramStart"/>
      <w:r>
        <w:rPr>
          <w:rFonts w:eastAsia="Times New Roman"/>
          <w:sz w:val="24"/>
          <w:szCs w:val="24"/>
        </w:rPr>
        <w:t xml:space="preserve">be </w:t>
      </w:r>
      <w:r w:rsidR="005200A6" w:rsidRPr="00361232">
        <w:rPr>
          <w:rFonts w:eastAsia="Times New Roman"/>
          <w:sz w:val="24"/>
          <w:szCs w:val="24"/>
        </w:rPr>
        <w:t>recognized</w:t>
      </w:r>
      <w:proofErr w:type="gramEnd"/>
      <w:r w:rsidR="005200A6" w:rsidRPr="00361232">
        <w:rPr>
          <w:rFonts w:eastAsia="Times New Roman"/>
          <w:sz w:val="24"/>
          <w:szCs w:val="24"/>
        </w:rPr>
        <w:t xml:space="preserve"> by a Board Resolution </w:t>
      </w:r>
      <w:r>
        <w:rPr>
          <w:rFonts w:eastAsia="Times New Roman"/>
          <w:sz w:val="24"/>
          <w:szCs w:val="24"/>
        </w:rPr>
        <w:t xml:space="preserve">and </w:t>
      </w:r>
      <w:r w:rsidR="005200A6" w:rsidRPr="00361232">
        <w:rPr>
          <w:rFonts w:eastAsia="Times New Roman"/>
          <w:sz w:val="24"/>
          <w:szCs w:val="24"/>
        </w:rPr>
        <w:t>have written documentation</w:t>
      </w:r>
      <w:r>
        <w:rPr>
          <w:rFonts w:eastAsia="Times New Roman"/>
          <w:sz w:val="24"/>
          <w:szCs w:val="24"/>
        </w:rPr>
        <w:t xml:space="preserve"> in the board minutes</w:t>
      </w:r>
      <w:r w:rsidR="005200A6" w:rsidRPr="00361232">
        <w:rPr>
          <w:rFonts w:eastAsia="Times New Roman"/>
          <w:sz w:val="24"/>
          <w:szCs w:val="24"/>
        </w:rPr>
        <w:t>. Your board</w:t>
      </w:r>
      <w:r>
        <w:rPr>
          <w:rFonts w:eastAsia="Times New Roman"/>
          <w:sz w:val="24"/>
          <w:szCs w:val="24"/>
        </w:rPr>
        <w:t xml:space="preserve"> </w:t>
      </w:r>
      <w:r w:rsidR="005200A6" w:rsidRPr="00361232">
        <w:rPr>
          <w:rFonts w:eastAsia="Times New Roman"/>
          <w:sz w:val="24"/>
          <w:szCs w:val="24"/>
        </w:rPr>
        <w:t>should designate your housing annually.</w:t>
      </w:r>
      <w:r>
        <w:rPr>
          <w:rFonts w:eastAsia="Times New Roman"/>
          <w:sz w:val="24"/>
          <w:szCs w:val="24"/>
        </w:rPr>
        <w:t xml:space="preserve"> In case </w:t>
      </w:r>
      <w:proofErr w:type="gramStart"/>
      <w:r w:rsidR="005200A6" w:rsidRPr="00361232">
        <w:rPr>
          <w:rFonts w:eastAsia="Times New Roman"/>
          <w:sz w:val="24"/>
          <w:szCs w:val="24"/>
        </w:rPr>
        <w:t>there’s</w:t>
      </w:r>
      <w:proofErr w:type="gramEnd"/>
      <w:r w:rsidR="005200A6" w:rsidRPr="00361232">
        <w:rPr>
          <w:rFonts w:eastAsia="Times New Roman"/>
          <w:sz w:val="24"/>
          <w:szCs w:val="24"/>
        </w:rPr>
        <w:t xml:space="preserve"> ever an oversight,</w:t>
      </w:r>
      <w:r>
        <w:rPr>
          <w:rFonts w:eastAsia="Times New Roman"/>
          <w:sz w:val="24"/>
          <w:szCs w:val="24"/>
        </w:rPr>
        <w:t xml:space="preserve"> i</w:t>
      </w:r>
      <w:r w:rsidR="005200A6" w:rsidRPr="00361232">
        <w:rPr>
          <w:rFonts w:eastAsia="Times New Roman"/>
          <w:sz w:val="24"/>
          <w:szCs w:val="24"/>
        </w:rPr>
        <w:t>nclude</w:t>
      </w:r>
      <w:r>
        <w:rPr>
          <w:rFonts w:eastAsia="Times New Roman"/>
          <w:sz w:val="24"/>
          <w:szCs w:val="24"/>
        </w:rPr>
        <w:t xml:space="preserve"> </w:t>
      </w:r>
      <w:r w:rsidR="005200A6" w:rsidRPr="00361232">
        <w:rPr>
          <w:rFonts w:eastAsia="Times New Roman"/>
          <w:sz w:val="24"/>
          <w:szCs w:val="24"/>
        </w:rPr>
        <w:t>this simple sentence in your designating</w:t>
      </w:r>
      <w:r w:rsidR="005200A6" w:rsidRPr="00361232">
        <w:rPr>
          <w:rFonts w:ascii="Times New Roman" w:eastAsia="Times New Roman" w:hAnsi="Times New Roman" w:cs="Times New Roman"/>
          <w:sz w:val="24"/>
          <w:szCs w:val="24"/>
        </w:rPr>
        <w:br/>
      </w:r>
      <w:r w:rsidR="005200A6" w:rsidRPr="00361232">
        <w:rPr>
          <w:rFonts w:eastAsia="Times New Roman"/>
          <w:sz w:val="24"/>
          <w:szCs w:val="24"/>
        </w:rPr>
        <w:t>documents: “This Housing Allowance</w:t>
      </w:r>
      <w:r>
        <w:rPr>
          <w:rFonts w:eastAsia="Times New Roman"/>
          <w:sz w:val="24"/>
          <w:szCs w:val="24"/>
        </w:rPr>
        <w:t xml:space="preserve"> </w:t>
      </w:r>
      <w:r w:rsidR="005200A6" w:rsidRPr="00361232">
        <w:rPr>
          <w:rFonts w:eastAsia="Times New Roman"/>
          <w:sz w:val="24"/>
          <w:szCs w:val="24"/>
        </w:rPr>
        <w:t>designation agreement shall remain in effect</w:t>
      </w:r>
      <w:r>
        <w:rPr>
          <w:rFonts w:eastAsia="Times New Roman"/>
          <w:sz w:val="24"/>
          <w:szCs w:val="24"/>
        </w:rPr>
        <w:t xml:space="preserve"> </w:t>
      </w:r>
      <w:r w:rsidR="005200A6" w:rsidRPr="00361232">
        <w:rPr>
          <w:rFonts w:eastAsia="Times New Roman"/>
          <w:sz w:val="24"/>
          <w:szCs w:val="24"/>
        </w:rPr>
        <w:t>until amended or rescinded.”</w:t>
      </w:r>
    </w:p>
    <w:p w:rsidR="00B025A3" w:rsidRDefault="00B025A3" w:rsidP="00B025A3">
      <w:pPr>
        <w:spacing w:after="0" w:line="264" w:lineRule="auto"/>
        <w:jc w:val="both"/>
        <w:rPr>
          <w:rFonts w:eastAsia="Times New Roman"/>
          <w:sz w:val="24"/>
          <w:szCs w:val="24"/>
        </w:rPr>
      </w:pPr>
    </w:p>
    <w:p w:rsidR="00B025A3" w:rsidRDefault="00B025A3" w:rsidP="002E03A2">
      <w:pPr>
        <w:spacing w:after="120"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Here is some suggested wording for your board minutes:</w:t>
      </w:r>
    </w:p>
    <w:p w:rsidR="00B025A3" w:rsidRPr="00631922" w:rsidRDefault="00B025A3" w:rsidP="00B025A3">
      <w:pPr>
        <w:adjustRightInd w:val="0"/>
        <w:spacing w:after="0" w:line="264" w:lineRule="auto"/>
        <w:ind w:left="360"/>
        <w:jc w:val="both"/>
        <w:rPr>
          <w:rFonts w:cstheme="minorHAnsi"/>
          <w:i/>
          <w:sz w:val="24"/>
          <w:szCs w:val="24"/>
        </w:rPr>
      </w:pPr>
      <w:r w:rsidRPr="00631922">
        <w:rPr>
          <w:rFonts w:cstheme="minorHAnsi"/>
          <w:i/>
          <w:sz w:val="24"/>
          <w:szCs w:val="24"/>
        </w:rPr>
        <w:t xml:space="preserve">The Board </w:t>
      </w:r>
      <w:proofErr w:type="gramStart"/>
      <w:r w:rsidRPr="00631922">
        <w:rPr>
          <w:rFonts w:cstheme="minorHAnsi"/>
          <w:i/>
          <w:sz w:val="24"/>
          <w:szCs w:val="24"/>
        </w:rPr>
        <w:t>was informed</w:t>
      </w:r>
      <w:proofErr w:type="gramEnd"/>
      <w:r w:rsidRPr="00631922">
        <w:rPr>
          <w:rFonts w:cstheme="minorHAnsi"/>
          <w:i/>
          <w:sz w:val="24"/>
          <w:szCs w:val="24"/>
        </w:rPr>
        <w:t xml:space="preserve"> that under the tax law, a minister of the Gospel is not subject to federal income tax on “the </w:t>
      </w:r>
      <w:r>
        <w:rPr>
          <w:rFonts w:cstheme="minorHAnsi"/>
          <w:i/>
          <w:sz w:val="24"/>
          <w:szCs w:val="24"/>
        </w:rPr>
        <w:t>housing/</w:t>
      </w:r>
      <w:r w:rsidRPr="00631922">
        <w:rPr>
          <w:rFonts w:cstheme="minorHAnsi"/>
          <w:i/>
          <w:sz w:val="24"/>
          <w:szCs w:val="24"/>
        </w:rPr>
        <w:t xml:space="preserve">parsonage allowance paid to him as part of his compensation package, to the extent used by him to rent or to provide a home.”  After considering the estimate of Pastor </w:t>
      </w:r>
      <w:r w:rsidRPr="00631922">
        <w:rPr>
          <w:rFonts w:cstheme="minorHAnsi"/>
          <w:i/>
          <w:color w:val="FF0000"/>
          <w:sz w:val="24"/>
          <w:szCs w:val="24"/>
        </w:rPr>
        <w:t xml:space="preserve">(insert minister’s first and last name) </w:t>
      </w:r>
      <w:r w:rsidRPr="00631922">
        <w:rPr>
          <w:rFonts w:cstheme="minorHAnsi"/>
          <w:i/>
          <w:sz w:val="24"/>
          <w:szCs w:val="24"/>
        </w:rPr>
        <w:t xml:space="preserve">of </w:t>
      </w:r>
      <w:r w:rsidRPr="00700428">
        <w:rPr>
          <w:rFonts w:cstheme="minorHAnsi"/>
          <w:i/>
          <w:color w:val="FF0000"/>
          <w:sz w:val="24"/>
          <w:szCs w:val="24"/>
        </w:rPr>
        <w:t>his/her</w:t>
      </w:r>
      <w:r w:rsidRPr="00631922">
        <w:rPr>
          <w:rFonts w:cstheme="minorHAnsi"/>
          <w:i/>
          <w:sz w:val="24"/>
          <w:szCs w:val="24"/>
        </w:rPr>
        <w:t xml:space="preserve"> home expenses, a motion </w:t>
      </w:r>
      <w:proofErr w:type="gramStart"/>
      <w:r w:rsidRPr="00631922">
        <w:rPr>
          <w:rFonts w:cstheme="minorHAnsi"/>
          <w:i/>
          <w:sz w:val="24"/>
          <w:szCs w:val="24"/>
        </w:rPr>
        <w:t>was made, seconded, and carried to pass the following resolution</w:t>
      </w:r>
      <w:proofErr w:type="gramEnd"/>
      <w:r w:rsidRPr="00631922">
        <w:rPr>
          <w:rFonts w:cstheme="minorHAnsi"/>
          <w:i/>
          <w:sz w:val="24"/>
          <w:szCs w:val="24"/>
        </w:rPr>
        <w:t>:</w:t>
      </w:r>
    </w:p>
    <w:p w:rsidR="00B025A3" w:rsidRPr="00631922" w:rsidRDefault="00B025A3" w:rsidP="00B025A3">
      <w:pPr>
        <w:adjustRightInd w:val="0"/>
        <w:spacing w:after="0" w:line="264" w:lineRule="auto"/>
        <w:ind w:left="360"/>
        <w:jc w:val="both"/>
        <w:rPr>
          <w:rFonts w:cstheme="minorHAnsi"/>
          <w:i/>
          <w:sz w:val="24"/>
          <w:szCs w:val="24"/>
        </w:rPr>
      </w:pPr>
    </w:p>
    <w:p w:rsidR="00B025A3" w:rsidRDefault="00B025A3" w:rsidP="00B025A3">
      <w:pPr>
        <w:adjustRightInd w:val="0"/>
        <w:spacing w:after="0" w:line="264" w:lineRule="auto"/>
        <w:ind w:left="360"/>
        <w:jc w:val="both"/>
        <w:rPr>
          <w:rFonts w:cstheme="minorHAnsi"/>
          <w:i/>
          <w:sz w:val="24"/>
          <w:szCs w:val="24"/>
        </w:rPr>
      </w:pPr>
      <w:r w:rsidRPr="00631922">
        <w:rPr>
          <w:rFonts w:cstheme="minorHAnsi"/>
          <w:i/>
          <w:sz w:val="24"/>
          <w:szCs w:val="24"/>
        </w:rPr>
        <w:t xml:space="preserve">Resolved that of the total compensation package for Rev. </w:t>
      </w:r>
      <w:r w:rsidRPr="00631922">
        <w:rPr>
          <w:rFonts w:cstheme="minorHAnsi"/>
          <w:i/>
          <w:color w:val="FF0000"/>
          <w:sz w:val="24"/>
          <w:szCs w:val="24"/>
        </w:rPr>
        <w:t>(insert minister’s first and last name)</w:t>
      </w:r>
      <w:r w:rsidRPr="00631922">
        <w:rPr>
          <w:rFonts w:cstheme="minorHAnsi"/>
          <w:i/>
          <w:sz w:val="24"/>
          <w:szCs w:val="24"/>
        </w:rPr>
        <w:t>, as Senior Pastor, for the yea</w:t>
      </w:r>
      <w:r>
        <w:rPr>
          <w:rFonts w:cstheme="minorHAnsi"/>
          <w:i/>
          <w:sz w:val="24"/>
          <w:szCs w:val="24"/>
        </w:rPr>
        <w:t xml:space="preserve">r </w:t>
      </w:r>
      <w:r w:rsidRPr="00631922">
        <w:rPr>
          <w:rFonts w:cstheme="minorHAnsi"/>
          <w:i/>
          <w:color w:val="FF0000"/>
          <w:sz w:val="24"/>
          <w:szCs w:val="24"/>
        </w:rPr>
        <w:t xml:space="preserve">(insert </w:t>
      </w:r>
      <w:r>
        <w:rPr>
          <w:rFonts w:cstheme="minorHAnsi"/>
          <w:i/>
          <w:color w:val="FF0000"/>
          <w:sz w:val="24"/>
          <w:szCs w:val="24"/>
        </w:rPr>
        <w:t>year</w:t>
      </w:r>
      <w:r w:rsidRPr="00631922">
        <w:rPr>
          <w:rFonts w:cstheme="minorHAnsi"/>
          <w:i/>
          <w:color w:val="FF0000"/>
          <w:sz w:val="24"/>
          <w:szCs w:val="24"/>
        </w:rPr>
        <w:t>)</w:t>
      </w:r>
      <w:r w:rsidRPr="00631922">
        <w:rPr>
          <w:rFonts w:cstheme="minorHAnsi"/>
          <w:i/>
          <w:sz w:val="24"/>
          <w:szCs w:val="24"/>
        </w:rPr>
        <w:t>, $</w:t>
      </w:r>
      <w:r>
        <w:rPr>
          <w:rFonts w:cstheme="minorHAnsi"/>
          <w:i/>
          <w:sz w:val="24"/>
          <w:szCs w:val="24"/>
        </w:rPr>
        <w:t xml:space="preserve"> </w:t>
      </w:r>
      <w:r w:rsidRPr="00631922">
        <w:rPr>
          <w:rFonts w:cstheme="minorHAnsi"/>
          <w:i/>
          <w:color w:val="FF0000"/>
          <w:sz w:val="24"/>
          <w:szCs w:val="24"/>
        </w:rPr>
        <w:t xml:space="preserve">(insert </w:t>
      </w:r>
      <w:r>
        <w:rPr>
          <w:rFonts w:cstheme="minorHAnsi"/>
          <w:i/>
          <w:color w:val="FF0000"/>
          <w:sz w:val="24"/>
          <w:szCs w:val="24"/>
        </w:rPr>
        <w:t>total amount of housing allowance for the year</w:t>
      </w:r>
      <w:r w:rsidRPr="00631922">
        <w:rPr>
          <w:rFonts w:cstheme="minorHAnsi"/>
          <w:i/>
          <w:color w:val="FF0000"/>
          <w:sz w:val="24"/>
          <w:szCs w:val="24"/>
        </w:rPr>
        <w:t>)</w:t>
      </w:r>
      <w:r w:rsidRPr="00631922">
        <w:rPr>
          <w:rFonts w:cstheme="minorHAnsi"/>
          <w:i/>
          <w:sz w:val="24"/>
          <w:szCs w:val="24"/>
        </w:rPr>
        <w:t xml:space="preserve"> for the year</w:t>
      </w:r>
      <w:bookmarkStart w:id="0" w:name="_GoBack"/>
      <w:bookmarkEnd w:id="0"/>
      <w:r w:rsidRPr="00631922">
        <w:rPr>
          <w:rFonts w:cstheme="minorHAnsi"/>
          <w:i/>
          <w:sz w:val="24"/>
          <w:szCs w:val="24"/>
        </w:rPr>
        <w:t xml:space="preserve"> ($</w:t>
      </w:r>
      <w:r>
        <w:rPr>
          <w:rFonts w:cstheme="minorHAnsi"/>
          <w:i/>
          <w:sz w:val="24"/>
          <w:szCs w:val="24"/>
        </w:rPr>
        <w:t xml:space="preserve"> </w:t>
      </w:r>
      <w:r w:rsidRPr="00631922">
        <w:rPr>
          <w:rFonts w:cstheme="minorHAnsi"/>
          <w:i/>
          <w:color w:val="FF0000"/>
          <w:sz w:val="24"/>
          <w:szCs w:val="24"/>
        </w:rPr>
        <w:t xml:space="preserve">(insert </w:t>
      </w:r>
      <w:r>
        <w:rPr>
          <w:rFonts w:cstheme="minorHAnsi"/>
          <w:i/>
          <w:color w:val="FF0000"/>
          <w:sz w:val="24"/>
          <w:szCs w:val="24"/>
        </w:rPr>
        <w:t>weekly amount</w:t>
      </w:r>
      <w:proofErr w:type="gramStart"/>
      <w:r w:rsidRPr="00631922">
        <w:rPr>
          <w:rFonts w:cstheme="minorHAnsi"/>
          <w:i/>
          <w:color w:val="FF0000"/>
          <w:sz w:val="24"/>
          <w:szCs w:val="24"/>
        </w:rPr>
        <w:t>)</w:t>
      </w:r>
      <w:r>
        <w:rPr>
          <w:rFonts w:cstheme="minorHAnsi"/>
          <w:i/>
          <w:sz w:val="24"/>
          <w:szCs w:val="24"/>
        </w:rPr>
        <w:t xml:space="preserve"> </w:t>
      </w:r>
      <w:r w:rsidRPr="00631922">
        <w:rPr>
          <w:rFonts w:cstheme="minorHAnsi"/>
          <w:i/>
          <w:sz w:val="24"/>
          <w:szCs w:val="24"/>
        </w:rPr>
        <w:t xml:space="preserve"> per</w:t>
      </w:r>
      <w:proofErr w:type="gramEnd"/>
      <w:r w:rsidRPr="00631922">
        <w:rPr>
          <w:rFonts w:cstheme="minorHAnsi"/>
          <w:i/>
          <w:sz w:val="24"/>
          <w:szCs w:val="24"/>
        </w:rPr>
        <w:t xml:space="preserve"> week) is hereby designated as </w:t>
      </w:r>
      <w:r w:rsidR="008502B6">
        <w:rPr>
          <w:rFonts w:cstheme="minorHAnsi"/>
          <w:i/>
          <w:sz w:val="24"/>
          <w:szCs w:val="24"/>
        </w:rPr>
        <w:t>housing</w:t>
      </w:r>
      <w:r w:rsidRPr="00631922">
        <w:rPr>
          <w:rFonts w:cstheme="minorHAnsi"/>
          <w:i/>
          <w:sz w:val="24"/>
          <w:szCs w:val="24"/>
        </w:rPr>
        <w:t xml:space="preserve"> allowance.</w:t>
      </w:r>
      <w:r>
        <w:rPr>
          <w:rFonts w:cstheme="minorHAnsi"/>
          <w:i/>
          <w:sz w:val="24"/>
          <w:szCs w:val="24"/>
        </w:rPr>
        <w:t xml:space="preserve"> </w:t>
      </w:r>
      <w:r w:rsidRPr="00631922">
        <w:rPr>
          <w:rFonts w:cstheme="minorHAnsi"/>
          <w:i/>
          <w:sz w:val="24"/>
          <w:szCs w:val="24"/>
        </w:rPr>
        <w:t xml:space="preserve">Resolved that as long as Pastor </w:t>
      </w:r>
      <w:r w:rsidRPr="00631922">
        <w:rPr>
          <w:rFonts w:cstheme="minorHAnsi"/>
          <w:i/>
          <w:color w:val="FF0000"/>
          <w:sz w:val="24"/>
          <w:szCs w:val="24"/>
        </w:rPr>
        <w:t>(insert minister’s first and last name)</w:t>
      </w:r>
      <w:r w:rsidRPr="00631922">
        <w:rPr>
          <w:rFonts w:cstheme="minorHAnsi"/>
          <w:i/>
          <w:sz w:val="24"/>
          <w:szCs w:val="24"/>
        </w:rPr>
        <w:t xml:space="preserve"> is pastor of the Church, the above amount of designated </w:t>
      </w:r>
      <w:r w:rsidR="008502B6">
        <w:rPr>
          <w:rFonts w:cstheme="minorHAnsi"/>
          <w:i/>
          <w:sz w:val="24"/>
          <w:szCs w:val="24"/>
        </w:rPr>
        <w:t>housing/</w:t>
      </w:r>
      <w:r w:rsidRPr="00631922">
        <w:rPr>
          <w:rFonts w:cstheme="minorHAnsi"/>
          <w:i/>
          <w:sz w:val="24"/>
          <w:szCs w:val="24"/>
        </w:rPr>
        <w:t>parsonage allowance shall apply to all future years until modified.</w:t>
      </w:r>
      <w:r w:rsidR="008502B6">
        <w:rPr>
          <w:rFonts w:cstheme="minorHAnsi"/>
          <w:i/>
          <w:sz w:val="24"/>
          <w:szCs w:val="24"/>
        </w:rPr>
        <w:t xml:space="preserve"> </w:t>
      </w:r>
      <w:r w:rsidR="008502B6" w:rsidRPr="008502B6">
        <w:rPr>
          <w:rFonts w:eastAsia="Times New Roman"/>
          <w:i/>
          <w:sz w:val="24"/>
          <w:szCs w:val="24"/>
        </w:rPr>
        <w:t>This Housing Allowance designation agreement shall remain in effect until amended or rescinded.</w:t>
      </w:r>
    </w:p>
    <w:p w:rsidR="005200A6" w:rsidRDefault="005200A6" w:rsidP="00B025A3">
      <w:pPr>
        <w:jc w:val="both"/>
      </w:pPr>
    </w:p>
    <w:sectPr w:rsidR="0052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EF6"/>
    <w:multiLevelType w:val="hybridMultilevel"/>
    <w:tmpl w:val="EEA00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5E9763B"/>
    <w:multiLevelType w:val="hybridMultilevel"/>
    <w:tmpl w:val="1E9004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A6"/>
    <w:rsid w:val="002E03A2"/>
    <w:rsid w:val="003B3146"/>
    <w:rsid w:val="004155B6"/>
    <w:rsid w:val="005200A6"/>
    <w:rsid w:val="005E6A04"/>
    <w:rsid w:val="006138D7"/>
    <w:rsid w:val="008502B6"/>
    <w:rsid w:val="008B5CE4"/>
    <w:rsid w:val="00B025A3"/>
    <w:rsid w:val="00CB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D8986-EB0E-42BF-9F1E-9690D970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A6"/>
    <w:pPr>
      <w:widowControl w:val="0"/>
      <w:autoSpaceDE w:val="0"/>
      <w:autoSpaceDN w:val="0"/>
      <w:spacing w:after="0" w:line="240" w:lineRule="auto"/>
      <w:ind w:left="880" w:hanging="48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00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0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ergysupport.com/tax/calculating-housing-allowance-fair-rental-valu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6</cp:revision>
  <dcterms:created xsi:type="dcterms:W3CDTF">2025-02-16T01:05:00Z</dcterms:created>
  <dcterms:modified xsi:type="dcterms:W3CDTF">2025-04-29T17:24:00Z</dcterms:modified>
</cp:coreProperties>
</file>